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重庆市中等职业学校</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ascii="方正仿宋_GB2312" w:hAnsi="方正仿宋_GB2312" w:eastAsia="方正仿宋_GB2312" w:cs="方正仿宋_GB2312"/>
          <w:b/>
          <w:bCs/>
          <w:sz w:val="32"/>
          <w:szCs w:val="32"/>
        </w:rPr>
      </w:pPr>
      <w:r>
        <w:rPr>
          <w:rFonts w:hint="eastAsia" w:ascii="方正小标宋_GBK" w:hAnsi="方正小标宋_GBK" w:eastAsia="方正小标宋_GBK" w:cs="方正小标宋_GBK"/>
          <w:b w:val="0"/>
          <w:bCs w:val="0"/>
          <w:sz w:val="44"/>
          <w:szCs w:val="44"/>
        </w:rPr>
        <w:t>第二届学生乒乓球比赛竞赛规程</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一、主办单位</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重庆市教育委员会</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重庆市体育局</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二、承办单位</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重庆市巫溪县教育委员会</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三、协办单位</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重庆市巫溪职业教育中心</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巫溪县珠海实验小学</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四、比赛日期及地点</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时间：2025年11月20日—23日</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地点：巫溪县珠海实验小学</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五、参加单位</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重庆市各中等职业学校</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六、比赛项目</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男子团体、女子团体、男子单打、女子单打</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七、参加办法</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（一）具有重庆市中等职业学校正式学籍（2005年1月1日以后出生）的在校学生，经学校校长审查同意，在县级以上医院检查身体健康并购买人身意外伤害保险者（报名表上学校盖章），才有资格参赛。</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未取得重庆市中等职业学校正式学籍或双重学籍的运动员不得参加比赛，一经查实，取消比赛成绩和参赛资格，没收该单位保证金，并予以通报批评。（获得男、女前十六名的运动队，将进行运动员资格抽查。凡对参赛运动员资格和裁判判罚有异议并提出申诉的，需向“仲裁与资格审查委员会”提交经领队签字认可的申诉报告和举报内容有关的证明材料，除运动员资格申诉外须缴纳 1000元申诉费后方可受理。申诉经查属实，申诉费如数退还；经查申诉不实，申诉费不予退还。）</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（三）各参赛运动员必须遵守中学生守则，纹身、染发、男生蓄长发、留怪异发型、衣着不整者一律不得上场参赛。</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（四）报名人数</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1.各参赛学校可报领队1人，男、女队可分别报教练1人。</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各参赛学校运动员报名人数（包括团体、单项），男、女队员分别不超过6人。</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3.各参赛学校可报男团、女团各1队，各团至少3人。单项赛男单、女单各限报2人。参加团体比赛的运动员可以兼报单打比赛。</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（五）参赛运动员必须持打印的重庆市中等职业学校学籍管理系统学生学籍证明表以及本人第二代身份证原件参加比赛。</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八、比赛办法</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（一）比赛原则上执行中国乒乓球协会审定的最新《乒乓球竞赛规则》，特殊情况由组委会确定。</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（二）单打比赛根据上届单打名次设置种子，由电脑自动抽签。每场三局两胜制，进入八强后采取五局三胜，11分制，10平后净胜2分为胜。</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（三）团体赛根据上届团体名次设置种子抽取分组，第一阶段采取分组循环，每小组前两名出线；第二阶段进行交叉淘汰。</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每场五盘三胜制，每盘三局两胜制，进入八强后采取五局三胜，11分制， 10平后净胜2分为胜。</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（四）男女团体比赛采取斯韦思林杯赛制，出场顺序为A—X、B—Y、C—Z、A—Y、B—X。</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（五）参赛队员遇连场可休息5分钟，根据比赛进程，裁判长有权调整比赛场序。</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（六）各代表队比赛时自备统一服装（主体色不能为白色）。</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（七）无故弃权者，取消其后续参赛资格。</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（八）运动员、裁判员、教练员违纪，严格按《重庆市学生体育竞赛纪律处罚规定》执行。</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（九）赛前教练员对所有队员进行思想教育、纪律教育、安全教育，做到比赛中弘扬赛场正气、发扬体育精神、展现良好风貌，并填写参赛队员资格审查及赛风赛纪教育承诺书（ 附件 4 ）。对不遵守赛风赛纪和疫情防控规定的代表队和队员，相关裁判长有权拒绝该代表队或队员参加比赛。</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（十）比赛用球：双鱼牌白色三星球V40+（暂定）。</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九、录取名次与计分办法</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（一）男女单打赛均取前 16 名，分别按 17、15、14……3、2、1 计分；男女团体赛均前 16 名，分别按 34、30、28……6、4、2 计分；报名不足16人（含16人）或团体的项目则录取递减一名……以此类推。</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团体总分：各代表队的男子总积分、女子总积分，分别按其在男女团体赛与男女单打赛中的名次得分之和计算。若积分相等，以团体名次更靠前的代表队排名次列前，如仍相等，则以单打名次最靠前的代表队名次列前。</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十、奖励办法</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（一）获得男、女团体总分前十六名的代表队，分别颁发一、二、三等奖奖牌。</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（二）获得男、女团体总分前十六名代表队的教练员，若本人和队员均无违规违纪行为评为优秀教练员，颁发证书。</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（三）获得男、女单项前八名的运动员，颁发获奖证书。</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）体育道德风尚奖：按 6:1的比例评选体育道德风尚奖集体，每队按 6:1的比例评选体育道德风尚奖个人。集体颁发奖牌，个人颁发证书。</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）优秀裁判员：按5:1的比例评选优秀裁判员，颁发证书。</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）优秀工作者和单位：对在比赛组织过程中做出突出贡献的个人和集体在年底进行单独表彰。</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十一、报名与报到</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（一）报名</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1.各参赛单位于2025年11月11日前完成报名，报名表于2025年11月11日前以电子邮件方式发送到中职体协邮箱（cqzztx@163.com），报名表发送时文件名需备注学校名称和参赛组别，一经报名不得更改，逾期报名视为弃权。</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2.报名联系人：董  建，13368338633 （报名规程解读）</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吴彦哲，13637968787 （报名情况沟通）</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（二）报到</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1.各代表队于2025年11月20日14:30前在巫溪县珠海实验小学报到，并按参赛单位每队缴纳保证金1000元。</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2.各参赛单位必须对运动员的健康状况负责，必须组织参赛运动员进行体检，并对参赛运动员购买人身意外伤害保险。</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报到时，各参赛单位应交各参赛单位安全预案、全体参赛运动员打印的重庆市中等职业学校学籍管理系统学生学籍证明表（加盖单位公章）、本人第二代身份证原件、报名表原件（加盖单位公章）、《参赛队员资格审查及赛风赛纪教育承诺书》和《参赛免责声明》。</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仿宋_GBK" w:hAnsi="方正仿宋_GB2312" w:eastAsia="方正仿宋_GBK" w:cs="方正仿宋_GB2312"/>
          <w:sz w:val="32"/>
          <w:szCs w:val="32"/>
        </w:rPr>
      </w:pPr>
      <w:r>
        <w:rPr>
          <w:rFonts w:hint="eastAsia" w:ascii="方正仿宋_GB2312" w:hAnsi="方正仿宋_GB2312" w:eastAsia="方正仿宋_GB2312" w:cs="方正仿宋_GB2312"/>
          <w:sz w:val="32"/>
          <w:szCs w:val="32"/>
        </w:rPr>
        <w:t>4.2025年11月20日15:00，在巫溪县珠海实验小学（</w:t>
      </w:r>
      <w:r>
        <w:rPr>
          <w:rFonts w:hint="eastAsia" w:ascii="方正仿宋_GBK" w:hAnsi="方正仿宋_GB2312" w:eastAsia="方正仿宋_GBK" w:cs="方正仿宋_GB2312"/>
          <w:sz w:val="32"/>
          <w:szCs w:val="32"/>
        </w:rPr>
        <w:t>具体地点</w:t>
      </w:r>
      <w:r>
        <w:rPr>
          <w:rFonts w:hint="eastAsia" w:ascii="方正仿宋_GBK" w:hAnsi="宋体" w:eastAsia="方正仿宋_GBK" w:cs="宋体"/>
          <w:sz w:val="32"/>
          <w:szCs w:val="32"/>
        </w:rPr>
        <w:t>补充通知为准</w:t>
      </w:r>
      <w:r>
        <w:rPr>
          <w:rFonts w:hint="eastAsia" w:ascii="方正仿宋_GBK" w:hAnsi="方正仿宋_GB2312" w:eastAsia="方正仿宋_GBK" w:cs="方正仿宋_GB2312"/>
          <w:sz w:val="32"/>
          <w:szCs w:val="32"/>
        </w:rPr>
        <w:t>）召开领队、教练员、裁判员联席会。</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5.2025年11月20日16:30，在巫溪县珠海实验小学（具体地点</w:t>
      </w:r>
      <w:r>
        <w:rPr>
          <w:rFonts w:hint="eastAsia" w:ascii="Cambria" w:hAnsi="Cambria" w:eastAsia="方正仿宋_GB2312" w:cs="Cambria"/>
          <w:sz w:val="32"/>
          <w:szCs w:val="32"/>
        </w:rPr>
        <w:t>以</w:t>
      </w:r>
      <w:r>
        <w:rPr>
          <w:rFonts w:hint="eastAsia" w:ascii="方正仿宋_GBK" w:hAnsi="宋体" w:eastAsia="方正仿宋_GBK" w:cs="宋体"/>
          <w:sz w:val="32"/>
          <w:szCs w:val="32"/>
        </w:rPr>
        <w:t>补</w:t>
      </w:r>
      <w:r>
        <w:rPr>
          <w:rFonts w:hint="eastAsia" w:ascii="方正仿宋_GBK" w:hAnsi="___WRD_EMBED_SUB_41" w:eastAsia="方正仿宋_GBK" w:cs="___WRD_EMBED_SUB_41"/>
          <w:sz w:val="32"/>
          <w:szCs w:val="32"/>
        </w:rPr>
        <w:t>充通知为准</w:t>
      </w:r>
      <w:r>
        <w:rPr>
          <w:rFonts w:hint="eastAsia" w:ascii="方正仿宋_GB2312" w:hAnsi="方正仿宋_GB2312" w:eastAsia="方正仿宋_GB2312" w:cs="方正仿宋_GB2312"/>
          <w:sz w:val="32"/>
          <w:szCs w:val="32"/>
        </w:rPr>
        <w:t>）召开裁判员技术会，全体裁判员准时出席。</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十二、仲裁、裁判长、技术官员、裁判员</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仿宋_GBK" w:hAnsi="方正仿宋_GB2312" w:eastAsia="方正仿宋_GBK" w:cs="方正仿宋_GB2312"/>
          <w:sz w:val="32"/>
          <w:szCs w:val="32"/>
        </w:rPr>
      </w:pPr>
      <w:r>
        <w:rPr>
          <w:rFonts w:hint="eastAsia" w:ascii="方正仿宋_GBK" w:hAnsi="方正仿宋_GB2312" w:eastAsia="方正仿宋_GBK" w:cs="方正仿宋_GB2312"/>
          <w:sz w:val="32"/>
          <w:szCs w:val="32"/>
        </w:rPr>
        <w:t>（一）仲裁、裁判长、技术官员由主办单位选派，人员组成和职责范围按《仲裁委员会条例》规定执行。</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仿宋_GBK" w:hAnsi="方正仿宋_GB2312" w:eastAsia="方正仿宋_GBK" w:cs="方正仿宋_GB2312"/>
          <w:sz w:val="32"/>
          <w:szCs w:val="32"/>
        </w:rPr>
      </w:pPr>
      <w:r>
        <w:rPr>
          <w:rFonts w:hint="eastAsia" w:ascii="方正仿宋_GBK" w:hAnsi="方正仿宋_GB2312" w:eastAsia="方正仿宋_GBK" w:cs="方正仿宋_GB2312"/>
          <w:sz w:val="32"/>
          <w:szCs w:val="32"/>
        </w:rPr>
        <w:t>（二）裁判员由各参赛单位按每单位选派一名参加裁判工作，并按要求参加裁判培训、学习。裁判员应自觉遵守赛场纪律，不得参与比赛无关的其他社会活动，保证全身心投入裁判工作。裁判员必须是专职人员，不得兼任领队，教练员。各参赛单位选派的裁判员比赛期间交通费、食宿费回原单位报销。</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十三、经费</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仿宋_GBK" w:hAnsi="方正仿宋_GB2312" w:eastAsia="方正仿宋_GBK" w:cs="方正仿宋_GB2312"/>
          <w:sz w:val="32"/>
          <w:szCs w:val="32"/>
        </w:rPr>
      </w:pPr>
      <w:r>
        <w:rPr>
          <w:rFonts w:hint="eastAsia" w:ascii="方正仿宋_GBK" w:hAnsi="方正仿宋_GB2312" w:eastAsia="方正仿宋_GBK" w:cs="方正仿宋_GB2312"/>
          <w:sz w:val="32"/>
          <w:szCs w:val="32"/>
        </w:rPr>
        <w:t>各参赛单位交通、食宿等费用回原单位报销（每人每天食、宿标准不低于200元人民币）。如需要食宿的单位，请自行与承办学校联系。</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十四、安全要求</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仿宋_GBK" w:hAnsi="方正仿宋_GB2312" w:eastAsia="方正仿宋_GBK" w:cs="方正仿宋_GB2312"/>
          <w:sz w:val="32"/>
          <w:szCs w:val="32"/>
        </w:rPr>
      </w:pPr>
      <w:r>
        <w:rPr>
          <w:rFonts w:hint="eastAsia" w:ascii="方正仿宋_GBK" w:hAnsi="方正仿宋_GB2312" w:eastAsia="方正仿宋_GBK" w:cs="方正仿宋_GB2312"/>
          <w:sz w:val="32"/>
          <w:szCs w:val="32"/>
        </w:rPr>
        <w:t>（一）各代表队一定要坚持将广大师生生命安全和身体健康放在首位，做好参赛队员健康台账，摸清参赛队员健康情况，做好健康监测，身体异常的队员不得参赛，把健康教育、安全教育和体育教育结合起来，做好各代表队的组织管理工作。</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仿宋_GBK" w:hAnsi="方正仿宋_GB2312" w:eastAsia="方正仿宋_GBK" w:cs="方正仿宋_GB2312"/>
          <w:sz w:val="32"/>
          <w:szCs w:val="32"/>
        </w:rPr>
      </w:pPr>
      <w:r>
        <w:rPr>
          <w:rFonts w:hint="eastAsia" w:ascii="方正仿宋_GBK" w:hAnsi="方正仿宋_GB2312" w:eastAsia="方正仿宋_GBK" w:cs="方正仿宋_GB2312"/>
          <w:sz w:val="32"/>
          <w:szCs w:val="32"/>
        </w:rPr>
        <w:t>（二）承办单位和各代表队要制定应急预案，加强应急演练，审慎稳妥组织和参加赛事活动。</w:t>
      </w:r>
    </w:p>
    <w:p>
      <w:pPr>
        <w:keepNext w:val="0"/>
        <w:keepLines w:val="0"/>
        <w:pageBreakBefore w:val="0"/>
        <w:kinsoku/>
        <w:wordWrap/>
        <w:overflowPunct/>
        <w:topLinePunct w:val="0"/>
        <w:autoSpaceDE/>
        <w:autoSpaceDN/>
        <w:bidi w:val="0"/>
        <w:adjustRightInd/>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十五、其他事宜</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（一）本规程解释权、修改权属重庆市教育委员会、重庆市体育局、重庆市中等职业学校体育协会。</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（二）未尽事宜，另行通知。</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sz w:val="32"/>
          <w:szCs w:val="32"/>
        </w:rPr>
      </w:pPr>
    </w:p>
    <w:p>
      <w:pPr>
        <w:keepNext w:val="0"/>
        <w:keepLines w:val="0"/>
        <w:pageBreakBefore w:val="0"/>
        <w:kinsoku/>
        <w:wordWrap/>
        <w:overflowPunct/>
        <w:topLinePunct w:val="0"/>
        <w:autoSpaceDE/>
        <w:autoSpaceDN/>
        <w:bidi w:val="0"/>
        <w:adjustRightInd/>
        <w:spacing w:line="600" w:lineRule="exact"/>
        <w:ind w:left="1598" w:leftChars="304" w:hanging="960" w:hangingChars="3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附件：1.重庆市中等职业学校第二届学生乒乓球比赛报名表</w:t>
      </w:r>
      <w:r>
        <w:rPr>
          <w:rFonts w:hint="eastAsia" w:ascii="方正仿宋_GB2312" w:hAnsi="方正仿宋_GB2312" w:eastAsia="方正仿宋_GB2312" w:cs="方正仿宋_GB2312"/>
          <w:sz w:val="32"/>
          <w:szCs w:val="32"/>
          <w:lang w:eastAsia="zh-CN"/>
        </w:rPr>
        <w:t>；</w:t>
      </w:r>
    </w:p>
    <w:p>
      <w:pPr>
        <w:keepNext w:val="0"/>
        <w:keepLines w:val="0"/>
        <w:pageBreakBefore w:val="0"/>
        <w:kinsoku/>
        <w:wordWrap/>
        <w:overflowPunct/>
        <w:topLinePunct w:val="0"/>
        <w:autoSpaceDE/>
        <w:autoSpaceDN/>
        <w:bidi w:val="0"/>
        <w:adjustRightInd/>
        <w:spacing w:line="600" w:lineRule="exact"/>
        <w:ind w:left="1596" w:leftChars="760" w:firstLine="0" w:firstLineChars="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2.重庆市中等职业学校第二届学生乒乓球比赛参赛免责声明</w:t>
      </w:r>
      <w:r>
        <w:rPr>
          <w:rFonts w:hint="eastAsia" w:ascii="方正仿宋_GB2312" w:hAnsi="方正仿宋_GB2312" w:eastAsia="方正仿宋_GB2312" w:cs="方正仿宋_GB2312"/>
          <w:sz w:val="32"/>
          <w:szCs w:val="32"/>
          <w:lang w:eastAsia="zh-CN"/>
        </w:rPr>
        <w:t>；</w:t>
      </w:r>
    </w:p>
    <w:p>
      <w:pPr>
        <w:keepNext w:val="0"/>
        <w:keepLines w:val="0"/>
        <w:pageBreakBefore w:val="0"/>
        <w:kinsoku/>
        <w:wordWrap/>
        <w:overflowPunct/>
        <w:topLinePunct w:val="0"/>
        <w:autoSpaceDE/>
        <w:autoSpaceDN/>
        <w:bidi w:val="0"/>
        <w:adjustRightInd/>
        <w:spacing w:line="600" w:lineRule="exact"/>
        <w:ind w:left="1596" w:leftChars="760" w:firstLine="0" w:firstLineChars="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3.重庆市中等职业学校第二届学生乒乓球比赛参赛运动队（员）资格审查及赛风赛纪承诺书</w:t>
      </w:r>
      <w:r>
        <w:rPr>
          <w:rFonts w:hint="eastAsia" w:ascii="方正仿宋_GB2312" w:hAnsi="方正仿宋_GB2312" w:eastAsia="方正仿宋_GB2312" w:cs="方正仿宋_GB2312"/>
          <w:sz w:val="32"/>
          <w:szCs w:val="32"/>
          <w:lang w:eastAsia="zh-CN"/>
        </w:rPr>
        <w:t>。</w:t>
      </w:r>
      <w:bookmarkStart w:id="0" w:name="_GoBack"/>
      <w:bookmarkEnd w:id="0"/>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p>
    <w:p>
      <w:pP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br w:type="page"/>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kern w:val="0"/>
          <w:sz w:val="44"/>
          <w:szCs w:val="44"/>
          <w:lang w:bidi="ar"/>
        </w:rPr>
      </w:pPr>
      <w:r>
        <w:rPr>
          <w:rFonts w:hint="eastAsia" w:ascii="方正仿宋_GB2312" w:hAnsi="方正仿宋_GB2312" w:eastAsia="方正仿宋_GB2312" w:cs="方正仿宋_GB2312"/>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重庆市中等职业学校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000000"/>
          <w:sz w:val="24"/>
          <w:szCs w:val="24"/>
        </w:rPr>
      </w:pPr>
      <w:r>
        <w:rPr>
          <w:rFonts w:hint="eastAsia" w:ascii="方正小标宋_GBK" w:hAnsi="方正小标宋_GBK" w:eastAsia="方正小标宋_GBK" w:cs="方正小标宋_GBK"/>
          <w:color w:val="000000"/>
          <w:kern w:val="0"/>
          <w:sz w:val="36"/>
          <w:szCs w:val="36"/>
          <w:lang w:bidi="ar"/>
        </w:rPr>
        <w:t>第二届学生乒乓球比赛报名表</w:t>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Cs w:val="21"/>
          <w:u w:val="single"/>
        </w:rPr>
      </w:pPr>
      <w:r>
        <w:rPr>
          <w:rFonts w:hint="eastAsia" w:ascii="方正仿宋_GB2312" w:hAnsi="方正仿宋_GB2312" w:eastAsia="方正仿宋_GB2312" w:cs="方正仿宋_GB2312"/>
          <w:color w:val="000000"/>
          <w:sz w:val="30"/>
          <w:szCs w:val="30"/>
        </w:rPr>
        <w:t>参赛单位（盖章）：</w:t>
      </w:r>
      <w:r>
        <w:rPr>
          <w:rFonts w:hint="eastAsia" w:ascii="方正仿宋_GB2312" w:hAnsi="方正仿宋_GB2312" w:eastAsia="方正仿宋_GB2312" w:cs="方正仿宋_GB2312"/>
          <w:color w:val="000000"/>
          <w:sz w:val="30"/>
          <w:szCs w:val="30"/>
          <w:u w:val="single"/>
        </w:rPr>
        <w:t xml:space="preserve">                        </w:t>
      </w:r>
    </w:p>
    <w:tbl>
      <w:tblPr>
        <w:tblStyle w:val="3"/>
        <w:tblW w:w="4998" w:type="pct"/>
        <w:jc w:val="center"/>
        <w:tblLayout w:type="autofit"/>
        <w:tblCellMar>
          <w:top w:w="32" w:type="dxa"/>
          <w:left w:w="64" w:type="dxa"/>
          <w:bottom w:w="32" w:type="dxa"/>
          <w:right w:w="64" w:type="dxa"/>
        </w:tblCellMar>
      </w:tblPr>
      <w:tblGrid>
        <w:gridCol w:w="850"/>
        <w:gridCol w:w="1822"/>
        <w:gridCol w:w="850"/>
        <w:gridCol w:w="1503"/>
        <w:gridCol w:w="850"/>
        <w:gridCol w:w="850"/>
        <w:gridCol w:w="850"/>
        <w:gridCol w:w="856"/>
      </w:tblGrid>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序号</w:t>
            </w:r>
          </w:p>
        </w:tc>
        <w:tc>
          <w:tcPr>
            <w:tcW w:w="108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身份</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姓名</w:t>
            </w:r>
          </w:p>
        </w:tc>
        <w:tc>
          <w:tcPr>
            <w:tcW w:w="891"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联系电话</w:t>
            </w:r>
          </w:p>
        </w:tc>
        <w:tc>
          <w:tcPr>
            <w:tcW w:w="2019" w:type="pct"/>
            <w:gridSpan w:val="4"/>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备注</w:t>
            </w: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1</w:t>
            </w:r>
          </w:p>
        </w:tc>
        <w:tc>
          <w:tcPr>
            <w:tcW w:w="108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领队</w:t>
            </w:r>
          </w:p>
        </w:tc>
        <w:tc>
          <w:tcPr>
            <w:tcW w:w="504"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2019" w:type="pct"/>
            <w:gridSpan w:val="4"/>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2</w:t>
            </w:r>
          </w:p>
        </w:tc>
        <w:tc>
          <w:tcPr>
            <w:tcW w:w="108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男队教练</w:t>
            </w:r>
          </w:p>
        </w:tc>
        <w:tc>
          <w:tcPr>
            <w:tcW w:w="504"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2019" w:type="pct"/>
            <w:gridSpan w:val="4"/>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3</w:t>
            </w:r>
          </w:p>
        </w:tc>
        <w:tc>
          <w:tcPr>
            <w:tcW w:w="108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女队教练</w:t>
            </w:r>
          </w:p>
        </w:tc>
        <w:tc>
          <w:tcPr>
            <w:tcW w:w="504"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2019" w:type="pct"/>
            <w:gridSpan w:val="4"/>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4</w:t>
            </w:r>
          </w:p>
        </w:tc>
        <w:tc>
          <w:tcPr>
            <w:tcW w:w="1080"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top"/>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随队裁判员</w:t>
            </w:r>
          </w:p>
        </w:tc>
        <w:tc>
          <w:tcPr>
            <w:tcW w:w="504"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2019" w:type="pct"/>
            <w:gridSpan w:val="4"/>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序号</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身份</w:t>
            </w:r>
          </w:p>
        </w:tc>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姓名</w:t>
            </w:r>
          </w:p>
        </w:tc>
        <w:tc>
          <w:tcPr>
            <w:tcW w:w="891"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学籍号</w:t>
            </w:r>
          </w:p>
        </w:tc>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班级</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性别</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团体</w:t>
            </w:r>
          </w:p>
        </w:tc>
        <w:tc>
          <w:tcPr>
            <w:tcW w:w="507"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b/>
                <w:bCs/>
                <w:color w:val="000000"/>
                <w:szCs w:val="21"/>
              </w:rPr>
            </w:pPr>
            <w:r>
              <w:rPr>
                <w:rFonts w:hint="eastAsia" w:ascii="方正仿宋_GB2312" w:hAnsi="方正仿宋_GB2312" w:eastAsia="方正仿宋_GB2312" w:cs="方正仿宋_GB2312"/>
                <w:b/>
                <w:bCs/>
                <w:color w:val="000000"/>
                <w:kern w:val="0"/>
                <w:szCs w:val="21"/>
                <w:lang w:bidi="ar"/>
              </w:rPr>
              <w:t>单项</w:t>
            </w: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1</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男</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2</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男</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3</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男</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4</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男</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5</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男</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6</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男</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7</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女</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8</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女</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9</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女</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10</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女</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11</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女</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r>
        <w:tblPrEx>
          <w:tblCellMar>
            <w:top w:w="32" w:type="dxa"/>
            <w:left w:w="64" w:type="dxa"/>
            <w:bottom w:w="32" w:type="dxa"/>
            <w:right w:w="64" w:type="dxa"/>
          </w:tblCellMar>
        </w:tblPrEx>
        <w:trPr>
          <w:trHeight w:val="454" w:hRule="exact"/>
          <w:jc w:val="center"/>
        </w:trPr>
        <w:tc>
          <w:tcPr>
            <w:tcW w:w="504"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12</w:t>
            </w:r>
          </w:p>
        </w:tc>
        <w:tc>
          <w:tcPr>
            <w:tcW w:w="1080"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line="600" w:lineRule="exact"/>
              <w:jc w:val="center"/>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运动员</w:t>
            </w: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891"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600" w:lineRule="exact"/>
              <w:jc w:val="center"/>
              <w:rPr>
                <w:rFonts w:ascii="方正仿宋_GB2312" w:hAnsi="方正仿宋_GB2312" w:eastAsia="方正仿宋_GB2312" w:cs="方正仿宋_GB2312"/>
                <w:color w:val="000000"/>
                <w:szCs w:val="21"/>
              </w:rPr>
            </w:pP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女</w:t>
            </w:r>
          </w:p>
        </w:tc>
        <w:tc>
          <w:tcPr>
            <w:tcW w:w="504" w:type="pct"/>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600" w:lineRule="exact"/>
              <w:jc w:val="left"/>
              <w:textAlignment w:val="center"/>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kern w:val="0"/>
                <w:szCs w:val="21"/>
                <w:lang w:bidi="ar"/>
              </w:rPr>
              <w:t>√</w:t>
            </w:r>
          </w:p>
        </w:tc>
        <w:tc>
          <w:tcPr>
            <w:tcW w:w="507" w:type="pct"/>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val="0"/>
              <w:spacing w:line="600" w:lineRule="exact"/>
              <w:jc w:val="left"/>
              <w:rPr>
                <w:rFonts w:ascii="方正仿宋_GB2312" w:hAnsi="方正仿宋_GB2312" w:eastAsia="方正仿宋_GB2312" w:cs="方正仿宋_GB2312"/>
                <w:color w:val="000000"/>
                <w:szCs w:val="21"/>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说明：1.领队、教练、随队裁判填电话号码，运动员填写学籍号。2.运动员团体、单项处打“√”。3.各参加单位报名表于2025年11月11日前发电子邮件到重庆市中等职业学校体育协会邮箱（cqzztx@163.com），并电话确认。联系人：吴彦哲，13637968787（报名情况沟通）；董建，13368338633（报名规程解读），逾期报名视为弃权；报名表发送时文件名需备注学校名称和参赛组别一经报名不得更改。</w:t>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Cs w:val="21"/>
          <w:u w:val="single"/>
        </w:rPr>
      </w:pP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32"/>
          <w:szCs w:val="32"/>
        </w:rPr>
        <w:t>附件2</w:t>
      </w:r>
    </w:p>
    <w:p>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重庆市中等职业学校</w:t>
      </w:r>
    </w:p>
    <w:p>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第二届学生乒乓球比赛参赛免责声明</w:t>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kinsoku/>
        <w:wordWrap/>
        <w:overflowPunct/>
        <w:topLinePunct w:val="0"/>
        <w:autoSpaceDE/>
        <w:autoSpaceDN/>
        <w:bidi w:val="0"/>
        <w:adjustRightInd/>
        <w:spacing w:line="600" w:lineRule="exact"/>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重庆市中等职业学校第二届学生乒乓球比赛组委会：</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我队自愿参加本次比赛。比赛中自觉服从大会所有规定和一切裁决；本队所有参赛运动员及其亲属对在连续而激烈的比赛中可能发生的危险已有充分的认识，并自愿参赛，同时所有参赛队员的健康状况能够承受本次比赛，并具备近期县级以上医院的体检证明书；赛前我队所有参赛运动员均已办理了人身意外伤害保险，因此，在比赛期间出现意外伤害、死亡及物品丢失等突发状况所造成的损失由保险公司和本队自行承担，与主办方、承办方、协办方及其他运动队免责。</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0"/>
          <w:sz w:val="32"/>
          <w:szCs w:val="32"/>
          <w:lang w:val="en-US" w:eastAsia="zh-CN"/>
        </w:rPr>
        <w:t xml:space="preserve">               </w:t>
      </w:r>
      <w:r>
        <w:rPr>
          <w:rFonts w:hint="eastAsia" w:ascii="方正仿宋_GB2312" w:hAnsi="方正仿宋_GB2312" w:eastAsia="方正仿宋_GB2312" w:cs="方正仿宋_GB2312"/>
          <w:kern w:val="0"/>
          <w:sz w:val="32"/>
          <w:szCs w:val="32"/>
        </w:rPr>
        <w:t>代表队单位盖章：</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p>
    <w:p>
      <w:pPr>
        <w:keepNext w:val="0"/>
        <w:keepLines w:val="0"/>
        <w:pageBreakBefore w:val="0"/>
        <w:widowControl/>
        <w:kinsoku/>
        <w:wordWrap/>
        <w:overflowPunct/>
        <w:topLinePunct w:val="0"/>
        <w:autoSpaceDE/>
        <w:autoSpaceDN/>
        <w:bidi w:val="0"/>
        <w:adjustRightInd/>
        <w:spacing w:line="600" w:lineRule="exact"/>
        <w:ind w:firstLine="3840" w:firstLineChars="1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领队或教练员签字：</w:t>
      </w: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p>
    <w:p>
      <w:pPr>
        <w:keepNext w:val="0"/>
        <w:keepLines w:val="0"/>
        <w:pageBreakBefore w:val="0"/>
        <w:widowControl/>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kern w:val="0"/>
          <w:sz w:val="32"/>
          <w:szCs w:val="32"/>
        </w:rPr>
      </w:pPr>
    </w:p>
    <w:p>
      <w:pPr>
        <w:keepNext w:val="0"/>
        <w:keepLines w:val="0"/>
        <w:pageBreakBefore w:val="0"/>
        <w:widowControl/>
        <w:kinsoku/>
        <w:wordWrap/>
        <w:overflowPunct/>
        <w:topLinePunct w:val="0"/>
        <w:autoSpaceDE/>
        <w:autoSpaceDN/>
        <w:bidi w:val="0"/>
        <w:adjustRightInd/>
        <w:spacing w:line="600" w:lineRule="exact"/>
        <w:ind w:firstLine="3840" w:firstLineChars="1200"/>
        <w:rPr>
          <w:rFonts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签署日期：2025年   月   日</w:t>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br w:type="page"/>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附件3</w:t>
      </w:r>
    </w:p>
    <w:p>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重庆市中等职业学校第二届</w:t>
      </w:r>
    </w:p>
    <w:p>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学生乒乓球比赛参赛运动队（员）资格审查及赛风赛纪承诺书</w:t>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6"/>
          <w:szCs w:val="36"/>
        </w:rPr>
      </w:pP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6"/>
          <w:szCs w:val="36"/>
        </w:rPr>
        <w:t>我代表</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代表队郑重承诺：</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我们严格按照《重庆市中等职业学校第二届乒乓球比赛竞赛规程》要求，对所有报名参赛运动员进行了资格审查，确保所有报名参赛队员均为</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学校在读在籍学生，且报名组别均符合规程规定。</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赛前对代表队所有成员进行了思想教育、纪律教育、安全教育，均已承诺遵守体育道德、竞赛纪律、大会规定，在比赛中弘扬赛场正气、发扬体育精神、展现良好风貌。</w:t>
      </w:r>
    </w:p>
    <w:p>
      <w:pPr>
        <w:keepNext w:val="0"/>
        <w:keepLines w:val="0"/>
        <w:pageBreakBefore w:val="0"/>
        <w:kinsoku/>
        <w:wordWrap/>
        <w:overflowPunct/>
        <w:topLinePunct w:val="0"/>
        <w:autoSpaceDE/>
        <w:autoSpaceDN/>
        <w:bidi w:val="0"/>
        <w:adjustRightInd/>
        <w:spacing w:line="600" w:lineRule="exact"/>
        <w:ind w:firstLine="640" w:firstLineChars="20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本人对以上两项工作落实情况负责，如有不实自愿接受相关处罚。</w:t>
      </w:r>
    </w:p>
    <w:p>
      <w:pPr>
        <w:keepNext w:val="0"/>
        <w:keepLines w:val="0"/>
        <w:pageBreakBefore w:val="0"/>
        <w:kinsoku/>
        <w:wordWrap/>
        <w:overflowPunct/>
        <w:topLinePunct w:val="0"/>
        <w:autoSpaceDE/>
        <w:autoSpaceDN/>
        <w:bidi w:val="0"/>
        <w:adjustRightInd/>
        <w:spacing w:line="600" w:lineRule="exact"/>
        <w:ind w:left="5918" w:leftChars="304" w:hanging="5280" w:hangingChars="1650"/>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ind w:left="5918" w:leftChars="304" w:hanging="5280" w:hangingChars="1650"/>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ind w:left="5918" w:leftChars="304" w:hanging="5280" w:hangingChars="1650"/>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领队（或教练员）（签字）：            职务：                            </w:t>
      </w:r>
    </w:p>
    <w:p>
      <w:pPr>
        <w:keepNext w:val="0"/>
        <w:keepLines w:val="0"/>
        <w:pageBreakBefore w:val="0"/>
        <w:kinsoku/>
        <w:wordWrap/>
        <w:overflowPunct/>
        <w:topLinePunct w:val="0"/>
        <w:autoSpaceDE/>
        <w:autoSpaceDN/>
        <w:bidi w:val="0"/>
        <w:adjustRightInd/>
        <w:spacing w:line="600" w:lineRule="exact"/>
        <w:ind w:left="5918" w:leftChars="304" w:hanging="5280" w:hangingChars="1650"/>
        <w:rPr>
          <w:rFonts w:ascii="方正仿宋_GB2312" w:hAnsi="方正仿宋_GB2312" w:eastAsia="方正仿宋_GB2312" w:cs="方正仿宋_GB2312"/>
          <w:color w:val="000000"/>
          <w:sz w:val="32"/>
          <w:szCs w:val="32"/>
        </w:rPr>
      </w:pPr>
    </w:p>
    <w:p>
      <w:pPr>
        <w:keepNext w:val="0"/>
        <w:keepLines w:val="0"/>
        <w:pageBreakBefore w:val="0"/>
        <w:kinsoku/>
        <w:wordWrap/>
        <w:overflowPunct/>
        <w:topLinePunct w:val="0"/>
        <w:autoSpaceDE/>
        <w:autoSpaceDN/>
        <w:bidi w:val="0"/>
        <w:adjustRightInd/>
        <w:spacing w:line="600" w:lineRule="exact"/>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2025年  月  日</w:t>
      </w:r>
    </w:p>
    <w:p>
      <w:pPr>
        <w:keepNext w:val="0"/>
        <w:keepLines w:val="0"/>
        <w:pageBreakBefore w:val="0"/>
        <w:kinsoku/>
        <w:wordWrap/>
        <w:overflowPunct/>
        <w:topLinePunct w:val="0"/>
        <w:autoSpaceDE/>
        <w:autoSpaceDN/>
        <w:bidi w:val="0"/>
        <w:adjustRightInd/>
        <w:spacing w:line="600" w:lineRule="exact"/>
        <w:rPr>
          <w:rFonts w:ascii="方正仿宋_GB2312" w:hAnsi="方正仿宋_GB2312" w:eastAsia="方正仿宋_GB2312" w:cs="方正仿宋_GB231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8C168F9F-6A07-4C79-BEA5-DAA6814147DF}"/>
  </w:font>
  <w:font w:name="方正仿宋_GB2312">
    <w:altName w:val="仿宋"/>
    <w:panose1 w:val="00000000000000000000"/>
    <w:charset w:val="86"/>
    <w:family w:val="auto"/>
    <w:pitch w:val="default"/>
    <w:sig w:usb0="00000000" w:usb1="00000000" w:usb2="00000012" w:usb3="00000000" w:csb0="00040001" w:csb1="00000000"/>
    <w:embedRegular r:id="rId2" w:fontKey="{7E9943F0-90B7-4FC1-AD4F-E331BF8E8E55}"/>
  </w:font>
  <w:font w:name="方正黑体_GBK">
    <w:panose1 w:val="03000509000000000000"/>
    <w:charset w:val="86"/>
    <w:family w:val="auto"/>
    <w:pitch w:val="default"/>
    <w:sig w:usb0="00000001" w:usb1="080E0000" w:usb2="00000000" w:usb3="00000000" w:csb0="00040000" w:csb1="00000000"/>
    <w:embedRegular r:id="rId3" w:fontKey="{F9929D1C-2F5B-4574-81D3-3B59ECDD604B}"/>
  </w:font>
  <w:font w:name="方正仿宋_GBK">
    <w:panose1 w:val="03000509000000000000"/>
    <w:charset w:val="86"/>
    <w:family w:val="script"/>
    <w:pitch w:val="default"/>
    <w:sig w:usb0="00000001" w:usb1="080E0000" w:usb2="00000000" w:usb3="00000000" w:csb0="00040000" w:csb1="00000000"/>
    <w:embedRegular r:id="rId4" w:fontKey="{98F9FDE3-19B4-4290-8E13-C775C240741E}"/>
  </w:font>
  <w:font w:name="Cambria">
    <w:panose1 w:val="02040503050406030204"/>
    <w:charset w:val="00"/>
    <w:family w:val="roman"/>
    <w:pitch w:val="default"/>
    <w:sig w:usb0="E00006FF" w:usb1="420024FF" w:usb2="02000000" w:usb3="00000000" w:csb0="2000019F" w:csb1="00000000"/>
    <w:embedRegular r:id="rId5" w:fontKey="{1F755E13-0E3F-4AE5-8020-AC458E1E1C46}"/>
  </w:font>
  <w:font w:name="___WRD_EMBED_SUB_41">
    <w:panose1 w:val="02000000000000000000"/>
    <w:charset w:val="86"/>
    <w:family w:val="auto"/>
    <w:pitch w:val="default"/>
    <w:sig w:usb0="A00002BF" w:usb1="184F6CFA" w:usb2="00000012" w:usb3="00000000" w:csb0="00040001" w:csb1="00000000"/>
    <w:embedRegular r:id="rId6" w:fontKey="{15DE7751-ADF6-4201-8972-B1AA6D460B9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Zjc4NTM0ODBjMTJhYjdmMTZiMzIzYWRlYmFlYjAifQ=="/>
  </w:docVars>
  <w:rsids>
    <w:rsidRoot w:val="001F193F"/>
    <w:rsid w:val="00041F54"/>
    <w:rsid w:val="001F193F"/>
    <w:rsid w:val="00C12DE3"/>
    <w:rsid w:val="031A67DB"/>
    <w:rsid w:val="04D05CEB"/>
    <w:rsid w:val="0D3B3F1D"/>
    <w:rsid w:val="0EAD2223"/>
    <w:rsid w:val="237F64BA"/>
    <w:rsid w:val="24DC0827"/>
    <w:rsid w:val="2D13498D"/>
    <w:rsid w:val="2D7254DB"/>
    <w:rsid w:val="2DD13DB6"/>
    <w:rsid w:val="2F300B66"/>
    <w:rsid w:val="4B5B42DE"/>
    <w:rsid w:val="58FD6FCE"/>
    <w:rsid w:val="7B3E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3555</Words>
  <Characters>3730</Characters>
  <Lines>29</Lines>
  <Paragraphs>8</Paragraphs>
  <TotalTime>30</TotalTime>
  <ScaleCrop>false</ScaleCrop>
  <LinksUpToDate>false</LinksUpToDate>
  <CharactersWithSpaces>3907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2025-11-03T13:36:00Z</dcterms:created>
  <dc:creator>1</dc:creator>
  <cp:lastModifiedBy>邓茂成</cp:lastModifiedBy>
  <dcterms:modified xsi:type="dcterms:W3CDTF">2025-11-06T13:36:23Z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eyJoZGlkIjoiYmRiNjk3ZTI4YTg0Y2IwMDUwODY0MWI2MWM3Y2QwZjkiLCJ1c2VySWQiOiIxNDc3MDY5NTY4In0=</vt:lpwstr>
  </property>
  <property fmtid="{D5CDD505-2E9C-101B-9397-08002B2CF9AE}" pid="4" name="ICV">
    <vt:lpwstr>096B73311D8A4BC9AE4732F8B1798D26_12</vt:lpwstr>
  </property>
</Properties>
</file>