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bookmarkStart w:id="0" w:name="OLE_LINK7"/>
      <w:bookmarkStart w:id="1" w:name="OLE_LINK6"/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2025年重庆市青少年跳水锦标赛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裁判员公示名单</w:t>
      </w:r>
      <w:bookmarkEnd w:id="0"/>
      <w:bookmarkEnd w:id="1"/>
    </w:p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134"/>
        <w:gridCol w:w="269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裁判等级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拟担任职务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（裁判岗位）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潘光勤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国际级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申诉委员（兼）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蒋全新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国际级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申诉委员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饶 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国际级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申诉委员（兼）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王 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副裁判长（兼）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焦楚云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董贞扬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张 好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彭 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周潇潇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周淑勤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刘吉舜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刘志荣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鲁 彬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胡佳媛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color w:val="00000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sz w:val="32"/>
                <w:szCs w:val="32"/>
              </w:rPr>
              <w:t>李沁忻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张一民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后台裁判员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马舞艳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播音员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 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34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播音员</w:t>
            </w:r>
          </w:p>
        </w:tc>
      </w:tr>
    </w:tbl>
    <w:p>
      <w:pPr>
        <w:rPr>
          <w:rFonts w:ascii="方正黑体_GBK" w:eastAsia="方正黑体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027B2"/>
    <w:rsid w:val="42D0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2025-07-11T07:15:00Z</dcterms:created>
  <dc:creator>tt</dc:creator>
  <cp:lastModifiedBy>tt</cp:lastModifiedBy>
  <dcterms:modified xsi:type="dcterms:W3CDTF">2025-07-11T07:15:43Z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